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AE16" w14:textId="08791B9E" w:rsidR="00616F17" w:rsidRDefault="00616F17">
      <w:pPr>
        <w:rPr>
          <w:rFonts w:ascii="Times New Roman" w:hAnsi="Times New Roman" w:cs="Times New Roman"/>
          <w:b/>
          <w:bCs/>
          <w:sz w:val="28"/>
          <w:szCs w:val="28"/>
          <w:lang w:val="pt-PT"/>
        </w:rPr>
      </w:pPr>
    </w:p>
    <w:p w14:paraId="2D982BA7" w14:textId="67F3B1ED" w:rsidR="00593B6E" w:rsidRDefault="00616F17">
      <w:pPr>
        <w:rPr>
          <w:rFonts w:ascii="Times New Roman" w:hAnsi="Times New Roman" w:cs="Times New Roman"/>
          <w:b/>
          <w:bCs/>
          <w:sz w:val="28"/>
          <w:szCs w:val="28"/>
          <w:lang w:val="pt-PT"/>
        </w:rPr>
      </w:pPr>
      <w:r w:rsidRPr="00EF7CC0">
        <w:rPr>
          <w:rFonts w:ascii="Times New Roman" w:hAnsi="Times New Roman" w:cs="Times New Roman"/>
          <w:b/>
          <w:bCs/>
          <w:sz w:val="28"/>
          <w:szCs w:val="28"/>
          <w:lang w:val="pt-PT"/>
        </w:rPr>
        <w:t xml:space="preserve">CONDITII DE INDEPLINIT IN PERIOADA DE MONITORIZARE! </w:t>
      </w:r>
    </w:p>
    <w:p w14:paraId="572D85F6" w14:textId="77777777" w:rsidR="00616F17" w:rsidRPr="00EF7CC0" w:rsidRDefault="00616F17">
      <w:pPr>
        <w:rPr>
          <w:rFonts w:ascii="Times New Roman" w:hAnsi="Times New Roman" w:cs="Times New Roman"/>
          <w:b/>
          <w:bCs/>
          <w:sz w:val="28"/>
          <w:szCs w:val="28"/>
          <w:lang w:val="pt-PT"/>
        </w:rPr>
      </w:pPr>
    </w:p>
    <w:p w14:paraId="5C030B66" w14:textId="41CF73F8" w:rsidR="003C1EC7"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Monitorizarea finanțării acordate în cadrul programului, a investițiilor realizate, precum și a respectării condițiilor prevăzute în ghidul de finanțare, se face  de către Autoritate pe </w:t>
      </w:r>
      <w:r w:rsidRPr="00EF7CC0">
        <w:rPr>
          <w:rFonts w:ascii="Times New Roman" w:hAnsi="Times New Roman" w:cs="Times New Roman"/>
          <w:b/>
          <w:bCs/>
          <w:sz w:val="28"/>
          <w:szCs w:val="28"/>
          <w:highlight w:val="yellow"/>
          <w:u w:val="single"/>
          <w:lang w:val="pt-PT"/>
        </w:rPr>
        <w:t>o perioadă de 5 an</w:t>
      </w:r>
      <w:r w:rsidRPr="00EF7CC0">
        <w:rPr>
          <w:rFonts w:ascii="Times New Roman" w:hAnsi="Times New Roman" w:cs="Times New Roman"/>
          <w:sz w:val="28"/>
          <w:szCs w:val="28"/>
          <w:u w:val="single"/>
          <w:lang w:val="pt-PT"/>
        </w:rPr>
        <w:t>i</w:t>
      </w:r>
      <w:r w:rsidRPr="00EF7CC0">
        <w:rPr>
          <w:rFonts w:ascii="Times New Roman" w:hAnsi="Times New Roman" w:cs="Times New Roman"/>
          <w:sz w:val="28"/>
          <w:szCs w:val="28"/>
          <w:lang w:val="pt-PT"/>
        </w:rPr>
        <w:t xml:space="preserve"> de la data obținerii de către Beneficiar a certificatului de racordare</w:t>
      </w:r>
      <w:r w:rsidR="0078757B" w:rsidRPr="00EF7CC0">
        <w:rPr>
          <w:rFonts w:ascii="Times New Roman" w:hAnsi="Times New Roman" w:cs="Times New Roman"/>
          <w:sz w:val="28"/>
          <w:szCs w:val="28"/>
          <w:lang w:val="pt-PT"/>
        </w:rPr>
        <w:t>.</w:t>
      </w:r>
    </w:p>
    <w:p w14:paraId="0DEBA3C1" w14:textId="1A460668"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Beneficiarul </w:t>
      </w:r>
      <w:r w:rsidRPr="00EF7CC0">
        <w:rPr>
          <w:rFonts w:ascii="Times New Roman" w:hAnsi="Times New Roman" w:cs="Times New Roman"/>
          <w:b/>
          <w:bCs/>
          <w:sz w:val="28"/>
          <w:szCs w:val="28"/>
          <w:highlight w:val="yellow"/>
          <w:u w:val="single"/>
          <w:lang w:val="pt-PT"/>
        </w:rPr>
        <w:t>va păstra  10 (zece) an</w:t>
      </w:r>
      <w:r w:rsidRPr="00EF7CC0">
        <w:rPr>
          <w:rFonts w:ascii="Times New Roman" w:hAnsi="Times New Roman" w:cs="Times New Roman"/>
          <w:sz w:val="28"/>
          <w:szCs w:val="28"/>
          <w:lang w:val="pt-PT"/>
        </w:rPr>
        <w:t>i de la finalizarea proiectului în formă fizică dosarul cu toate documentele încărcate electronic în dosarul transmis prin intermediul aplicației electronice, în original sau în copie conform cu originalul, după cum este cazul.</w:t>
      </w:r>
    </w:p>
    <w:p w14:paraId="3D360A79" w14:textId="5B96037D"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Această evidență trebuie să conțină informațiile necesare pentru a demonstra respectarea tuturor condițiilor impuse prin actul de acordare cum sunt dar fără a se limita la : datele de identificare a beneficiarului, durata, cheltuielile eligibile, valoarea, momentul și modalitatea acordării ajutorului, originea acestuia, durata, metoda de calcul al ajutoarelor acordate.</w:t>
      </w:r>
    </w:p>
    <w:p w14:paraId="6FFBB897"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Această evidență trebuie să conțină informațiile necesare pentru a demonstra respectarea tuturor condițiilor impuse prin actul de acordare cum sunt dar fără a se limita la : datele de identificare a beneficiarului, durata, cheltuielile eligibile, valoarea, momentul și modalitatea acordării ajutorului, originea acestuia, durata, metoda de calcul al ajutoarelor acordate. </w:t>
      </w:r>
    </w:p>
    <w:p w14:paraId="0E396791" w14:textId="6D264396"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(4)  Beneficiarii au următoarele </w:t>
      </w:r>
      <w:r w:rsidRPr="00EF7CC0">
        <w:rPr>
          <w:rFonts w:ascii="Times New Roman" w:hAnsi="Times New Roman" w:cs="Times New Roman"/>
          <w:b/>
          <w:bCs/>
          <w:sz w:val="28"/>
          <w:szCs w:val="28"/>
          <w:highlight w:val="yellow"/>
          <w:u w:val="single"/>
          <w:lang w:val="pt-PT"/>
        </w:rPr>
        <w:t>obligații pe  perioada de monitorizare</w:t>
      </w:r>
      <w:r w:rsidRPr="00EF7CC0">
        <w:rPr>
          <w:rFonts w:ascii="Times New Roman" w:hAnsi="Times New Roman" w:cs="Times New Roman"/>
          <w:b/>
          <w:bCs/>
          <w:sz w:val="28"/>
          <w:szCs w:val="28"/>
          <w:u w:val="single"/>
          <w:lang w:val="pt-PT"/>
        </w:rPr>
        <w:t xml:space="preserve"> </w:t>
      </w:r>
      <w:r w:rsidRPr="00EF7CC0">
        <w:rPr>
          <w:rFonts w:ascii="Times New Roman" w:hAnsi="Times New Roman" w:cs="Times New Roman"/>
          <w:sz w:val="28"/>
          <w:szCs w:val="28"/>
          <w:lang w:val="pt-PT"/>
        </w:rPr>
        <w:t>:</w:t>
      </w:r>
    </w:p>
    <w:p w14:paraId="7A643430"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a) să utilizeze şi să conserve bunurile achiziţionate prin program cu diligenţele unui bun proprietar;</w:t>
      </w:r>
    </w:p>
    <w:p w14:paraId="4D230529"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 b) să menţină în funcţiune sistemul de panouri fotovoltaice și punctele de reîncărcare achiziționate și instalate prin program </w:t>
      </w:r>
      <w:r w:rsidRPr="00EF7CC0">
        <w:rPr>
          <w:rFonts w:ascii="Times New Roman" w:hAnsi="Times New Roman" w:cs="Times New Roman"/>
          <w:b/>
          <w:bCs/>
          <w:sz w:val="28"/>
          <w:szCs w:val="28"/>
          <w:highlight w:val="yellow"/>
          <w:u w:val="single"/>
          <w:lang w:val="pt-PT"/>
        </w:rPr>
        <w:t>minim 10 ani</w:t>
      </w:r>
      <w:r w:rsidRPr="00EF7CC0">
        <w:rPr>
          <w:rFonts w:ascii="Times New Roman" w:hAnsi="Times New Roman" w:cs="Times New Roman"/>
          <w:sz w:val="28"/>
          <w:szCs w:val="28"/>
          <w:highlight w:val="yellow"/>
          <w:lang w:val="pt-PT"/>
        </w:rPr>
        <w:t>;</w:t>
      </w:r>
    </w:p>
    <w:p w14:paraId="6704C736"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 c) să permită/să ia toate măsurile necesare pentru a se permite reprezentanţilor Autorităţii şi ai instituţiilor abilitate să verifice şi să controleze modul în care sunt îndeplinite obiectivele proiectului, inclusiv prin vizite la faţa locului;</w:t>
      </w:r>
    </w:p>
    <w:p w14:paraId="72D74765"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lastRenderedPageBreak/>
        <w:t xml:space="preserve"> d) în perioada de monitorizare, Beneficiarul va întocmi şi va transmite anual în format electronic, de la finalizarea proiectului, un raport referitor la funcţionalitatea sistemului de panouri fotovoltaice și a stațiilor de reîncărcare, derularea activităţilor și un audit energetic; acesta va viza inclusiv raportul de funcționare a sistemului, </w:t>
      </w:r>
      <w:r w:rsidRPr="00EF7CC0">
        <w:rPr>
          <w:rFonts w:ascii="Times New Roman" w:hAnsi="Times New Roman" w:cs="Times New Roman"/>
          <w:b/>
          <w:bCs/>
          <w:sz w:val="28"/>
          <w:szCs w:val="28"/>
          <w:highlight w:val="yellow"/>
          <w:u w:val="single"/>
          <w:lang w:val="pt-PT"/>
        </w:rPr>
        <w:t>cu obligativitatea menținerii în funcțiune optimă pe întreaga durată de monitorizare cu o curbă de depreciere de maxim 15%, iar în situația instalării unor sisteme de stocare, cu o curbă de depreciere a acestora de maxim 40%.</w:t>
      </w:r>
      <w:r w:rsidRPr="00EF7CC0">
        <w:rPr>
          <w:rFonts w:ascii="Times New Roman" w:hAnsi="Times New Roman" w:cs="Times New Roman"/>
          <w:sz w:val="28"/>
          <w:szCs w:val="28"/>
          <w:lang w:val="pt-PT"/>
        </w:rPr>
        <w:t xml:space="preserve"> </w:t>
      </w:r>
    </w:p>
    <w:p w14:paraId="4C060A56" w14:textId="3D5B4E4A"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e) să aducă la cunoştinţa organelor de executare, potenţialilor terţi dobânditori sau creditori, după caz, obligaţia menţinerii funcţionalităţii investiţiei finanţate prin program, în situaţia în care intervin cauze care pot conduce la scoaterea din patrimoniu a sistemului de panouri fotovoltaice și stațiilor de reîncărcare achiziţionat în cadrul programului;</w:t>
      </w:r>
    </w:p>
    <w:p w14:paraId="70D4FE33"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f) să permită accesul persoanelor autorizate în vederea colectării datelor referitoare la energia electrică produsă şi, după caz, livrată în reţeaua naţională de distribuţie a energiei electrice și să se asigure că modulele de comunicare ale sistemului de panouri și ale punctelor de încărcare comunică fără dificultăți cu platforma informatică dezvoltată de Autoritate; </w:t>
      </w:r>
    </w:p>
    <w:p w14:paraId="31926238" w14:textId="79C760AE"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g) să furnizeze şi să transmită Autorităţii orice informaţie sau documente relevante pentru prezentul contract, solicitate în mod rezonabil de către aceasta, în termen de maximum 5 zile lucrătoare de la data primirii notificării.</w:t>
      </w:r>
    </w:p>
    <w:p w14:paraId="38F09D11"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Autoritatea analizează progresul implementării proiectului, obținerea rezultatelor, atingerea obiectivelor din Program prin: </w:t>
      </w:r>
    </w:p>
    <w:p w14:paraId="31C67ED8"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a) Verificare documentară: Rapoarte de progres și de audit energetic transmise de beneficiar; </w:t>
      </w:r>
    </w:p>
    <w:p w14:paraId="53A95A61" w14:textId="77777777"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b) Verificarea datelor introduse în platforma informatică la dispoziția Autorității;  </w:t>
      </w:r>
    </w:p>
    <w:p w14:paraId="5A715D4D" w14:textId="26FD04AE" w:rsidR="000D50FA" w:rsidRPr="00EF7CC0" w:rsidRDefault="000D50FA">
      <w:pPr>
        <w:rPr>
          <w:rFonts w:ascii="Times New Roman" w:hAnsi="Times New Roman" w:cs="Times New Roman"/>
          <w:sz w:val="28"/>
          <w:szCs w:val="28"/>
          <w:lang w:val="pt-PT"/>
        </w:rPr>
      </w:pPr>
      <w:r w:rsidRPr="00EF7CC0">
        <w:rPr>
          <w:rFonts w:ascii="Times New Roman" w:hAnsi="Times New Roman" w:cs="Times New Roman"/>
          <w:sz w:val="28"/>
          <w:szCs w:val="28"/>
          <w:lang w:val="pt-PT"/>
        </w:rPr>
        <w:t>c) Vizite de monitorizare: vizite pe teren la beneficiarii proiectelor, atât în perioada de implementare a proiectului, cât şi pe perioada de monitorizare a durabilității proiectului.</w:t>
      </w:r>
    </w:p>
    <w:p w14:paraId="5D86A329"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d) identificării problemelor care apar pe parcursul implementării proiectului, precum și a cazurilor de succes și bunelor practici. </w:t>
      </w:r>
    </w:p>
    <w:p w14:paraId="39C10611"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lastRenderedPageBreak/>
        <w:t xml:space="preserve">(9) Vizita Autorității de monitorizare pe parcursul implementării proiectului: </w:t>
      </w:r>
    </w:p>
    <w:p w14:paraId="0B2D017E"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a) are în vedere verificarea existenţei fizice a proiectului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6624C2E2"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 b) facilitează contactul dintre reprezentanţii Autorității şi Beneficiari în scopul comunicării problemelor care pot împiedica implementarea corespunzătoare a proiectului; </w:t>
      </w:r>
    </w:p>
    <w:p w14:paraId="65B088CF" w14:textId="589EFB8A" w:rsidR="000D50FA"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c) urmăreşte: - să se asigure de faptul că proiectul se derulează conform Contractului de finanţare; - să identifice, în timp util, posibilele probleme şi să propună măsuri de rezolvare a acestora, precum şi îmbunătăţirea activităţii de implementare; - să identifice elementele de succes ale proiectului și bune practici.</w:t>
      </w:r>
    </w:p>
    <w:p w14:paraId="6D76CF2F" w14:textId="77777777" w:rsidR="0078757B" w:rsidRPr="00EF7CC0" w:rsidRDefault="0078757B">
      <w:pPr>
        <w:rPr>
          <w:rFonts w:ascii="Times New Roman" w:hAnsi="Times New Roman" w:cs="Times New Roman"/>
          <w:b/>
          <w:bCs/>
          <w:sz w:val="28"/>
          <w:szCs w:val="28"/>
          <w:u w:val="single"/>
          <w:lang w:val="pt-PT"/>
        </w:rPr>
      </w:pPr>
      <w:r w:rsidRPr="00EF7CC0">
        <w:rPr>
          <w:rFonts w:ascii="Times New Roman" w:hAnsi="Times New Roman" w:cs="Times New Roman"/>
          <w:b/>
          <w:bCs/>
          <w:sz w:val="28"/>
          <w:szCs w:val="28"/>
          <w:highlight w:val="yellow"/>
          <w:u w:val="single"/>
          <w:lang w:val="pt-PT"/>
        </w:rPr>
        <w:t>Analizarea durabilităţii proiectului se realizează de Autoritate pe baza Rapoartelor de progres întocmite de beneficiar și a vizitelor de monitorizare, pentru a se asigura de sustenabilitatea proiectelor, precum și de faptul că toate contribuţiile din fondurile acordate se atribuie numai proiectelor care, în termen de 5 ani de la încheierea implementării acestora, nu au fost afectate de nici o modificare, respectiv:</w:t>
      </w:r>
      <w:r w:rsidRPr="00EF7CC0">
        <w:rPr>
          <w:rFonts w:ascii="Times New Roman" w:hAnsi="Times New Roman" w:cs="Times New Roman"/>
          <w:b/>
          <w:bCs/>
          <w:sz w:val="28"/>
          <w:szCs w:val="28"/>
          <w:u w:val="single"/>
          <w:lang w:val="pt-PT"/>
        </w:rPr>
        <w:t xml:space="preserve"> </w:t>
      </w:r>
    </w:p>
    <w:p w14:paraId="028AB93C"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a) o schimbare substanțială care să le afecteze natura, obiectivele sau condiţiile de realizare și care ar determina subminarea obiectivelor inițiale prevăzute în Program și asumate prin Contractul de finanțare, </w:t>
      </w:r>
    </w:p>
    <w:p w14:paraId="1A771756"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b) încetarea sau delocalizarea unei activități în afara zonei eligibile. </w:t>
      </w:r>
    </w:p>
    <w:p w14:paraId="1D92A1BE" w14:textId="77777777"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(11) Vizita de monitorizare a durabilităţii proiectului se realizează la locul de implementare a proiectului/sediul beneficiarului și are ca scop verificarea la fața locului a faptului că beneficiarul a asigurat durabilitatea  proiectului.</w:t>
      </w:r>
    </w:p>
    <w:p w14:paraId="0240CFFF" w14:textId="65C6FADB" w:rsidR="0078757B" w:rsidRPr="00EF7CC0" w:rsidRDefault="0078757B">
      <w:pPr>
        <w:rPr>
          <w:rFonts w:ascii="Times New Roman" w:hAnsi="Times New Roman" w:cs="Times New Roman"/>
          <w:sz w:val="28"/>
          <w:szCs w:val="28"/>
          <w:lang w:val="pt-PT"/>
        </w:rPr>
      </w:pPr>
      <w:r w:rsidRPr="00EF7CC0">
        <w:rPr>
          <w:rFonts w:ascii="Times New Roman" w:hAnsi="Times New Roman" w:cs="Times New Roman"/>
          <w:sz w:val="28"/>
          <w:szCs w:val="28"/>
          <w:lang w:val="pt-PT"/>
        </w:rPr>
        <w:t xml:space="preserve"> (12) Beneficiarul are obligaţia de a participa la vizitele de monitorizare, de a furniza echipei de monitorizare a Autorității sau reprezentanților cu competențe delegate, împuterniciți de către aceasta, toate informaţiile solicitate şi de a permite accesul neîngrădit al acesteia la documentele aferente proiectului și rezultatele declarate ca obţinute pe parcursul implementării.</w:t>
      </w:r>
    </w:p>
    <w:sectPr w:rsidR="0078757B" w:rsidRPr="00EF7CC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FC23C" w14:textId="77777777" w:rsidR="00067339" w:rsidRDefault="00067339" w:rsidP="00EF7CC0">
      <w:pPr>
        <w:spacing w:after="0" w:line="240" w:lineRule="auto"/>
      </w:pPr>
      <w:r>
        <w:separator/>
      </w:r>
    </w:p>
  </w:endnote>
  <w:endnote w:type="continuationSeparator" w:id="0">
    <w:p w14:paraId="116E89BF" w14:textId="77777777" w:rsidR="00067339" w:rsidRDefault="00067339" w:rsidP="00EF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4D6D" w14:textId="28B76762" w:rsidR="00616F17" w:rsidRDefault="00616F17">
    <w:pPr>
      <w:pStyle w:val="Subsol"/>
    </w:pPr>
    <w:r>
      <w:rPr>
        <w:noProof/>
      </w:rPr>
      <w:drawing>
        <wp:anchor distT="0" distB="0" distL="114300" distR="114300" simplePos="0" relativeHeight="251659264" behindDoc="1" locked="0" layoutInCell="1" allowOverlap="1" wp14:anchorId="3F542DD9" wp14:editId="12A897F3">
          <wp:simplePos x="0" y="0"/>
          <wp:positionH relativeFrom="page">
            <wp:align>right</wp:align>
          </wp:positionH>
          <wp:positionV relativeFrom="paragraph">
            <wp:posOffset>56515</wp:posOffset>
          </wp:positionV>
          <wp:extent cx="7736205" cy="536575"/>
          <wp:effectExtent l="0" t="0" r="0" b="0"/>
          <wp:wrapNone/>
          <wp:docPr id="9683048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365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DEED" w14:textId="77777777" w:rsidR="00067339" w:rsidRDefault="00067339" w:rsidP="00EF7CC0">
      <w:pPr>
        <w:spacing w:after="0" w:line="240" w:lineRule="auto"/>
      </w:pPr>
      <w:r>
        <w:separator/>
      </w:r>
    </w:p>
  </w:footnote>
  <w:footnote w:type="continuationSeparator" w:id="0">
    <w:p w14:paraId="11559102" w14:textId="77777777" w:rsidR="00067339" w:rsidRDefault="00067339" w:rsidP="00EF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56D2" w14:textId="534CFBD2" w:rsidR="00EF7CC0" w:rsidRDefault="00EF7CC0">
    <w:pPr>
      <w:pStyle w:val="Antet"/>
    </w:pPr>
    <w:r>
      <w:rPr>
        <w:noProof/>
      </w:rPr>
      <w:drawing>
        <wp:anchor distT="0" distB="0" distL="114300" distR="114300" simplePos="0" relativeHeight="251658240" behindDoc="1" locked="0" layoutInCell="1" allowOverlap="1" wp14:anchorId="20428C9C" wp14:editId="78B03FF9">
          <wp:simplePos x="0" y="0"/>
          <wp:positionH relativeFrom="page">
            <wp:align>right</wp:align>
          </wp:positionH>
          <wp:positionV relativeFrom="paragraph">
            <wp:posOffset>-495300</wp:posOffset>
          </wp:positionV>
          <wp:extent cx="7778750" cy="1350645"/>
          <wp:effectExtent l="0" t="0" r="0" b="1905"/>
          <wp:wrapTight wrapText="bothSides">
            <wp:wrapPolygon edited="0">
              <wp:start x="0" y="0"/>
              <wp:lineTo x="0" y="21326"/>
              <wp:lineTo x="21529" y="21326"/>
              <wp:lineTo x="21529" y="0"/>
              <wp:lineTo x="0" y="0"/>
            </wp:wrapPolygon>
          </wp:wrapTight>
          <wp:docPr id="200639741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506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FA"/>
    <w:rsid w:val="00067339"/>
    <w:rsid w:val="000D50FA"/>
    <w:rsid w:val="003C1EC7"/>
    <w:rsid w:val="00593B6E"/>
    <w:rsid w:val="00616F17"/>
    <w:rsid w:val="0078757B"/>
    <w:rsid w:val="00D930EC"/>
    <w:rsid w:val="00E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3AC5"/>
  <w15:chartTrackingRefBased/>
  <w15:docId w15:val="{76DD3866-F1DC-4BA3-890A-D1512188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0D50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D50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D50FA"/>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D50FA"/>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D50FA"/>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D50F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D50F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D50F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D50F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D50FA"/>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D50FA"/>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D50FA"/>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D50FA"/>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D50FA"/>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D50F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D50F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D50F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D50FA"/>
    <w:rPr>
      <w:rFonts w:eastAsiaTheme="majorEastAsia" w:cstheme="majorBidi"/>
      <w:color w:val="272727" w:themeColor="text1" w:themeTint="D8"/>
    </w:rPr>
  </w:style>
  <w:style w:type="paragraph" w:styleId="Titlu">
    <w:name w:val="Title"/>
    <w:basedOn w:val="Normal"/>
    <w:next w:val="Normal"/>
    <w:link w:val="TitluCaracter"/>
    <w:uiPriority w:val="10"/>
    <w:qFormat/>
    <w:rsid w:val="000D5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D50F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D50F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D50F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D50F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D50FA"/>
    <w:rPr>
      <w:i/>
      <w:iCs/>
      <w:color w:val="404040" w:themeColor="text1" w:themeTint="BF"/>
    </w:rPr>
  </w:style>
  <w:style w:type="paragraph" w:styleId="Listparagraf">
    <w:name w:val="List Paragraph"/>
    <w:basedOn w:val="Normal"/>
    <w:uiPriority w:val="34"/>
    <w:qFormat/>
    <w:rsid w:val="000D50FA"/>
    <w:pPr>
      <w:ind w:left="720"/>
      <w:contextualSpacing/>
    </w:pPr>
  </w:style>
  <w:style w:type="character" w:styleId="Accentuareintens">
    <w:name w:val="Intense Emphasis"/>
    <w:basedOn w:val="Fontdeparagrafimplicit"/>
    <w:uiPriority w:val="21"/>
    <w:qFormat/>
    <w:rsid w:val="000D50FA"/>
    <w:rPr>
      <w:i/>
      <w:iCs/>
      <w:color w:val="2F5496" w:themeColor="accent1" w:themeShade="BF"/>
    </w:rPr>
  </w:style>
  <w:style w:type="paragraph" w:styleId="Citatintens">
    <w:name w:val="Intense Quote"/>
    <w:basedOn w:val="Normal"/>
    <w:next w:val="Normal"/>
    <w:link w:val="CitatintensCaracter"/>
    <w:uiPriority w:val="30"/>
    <w:qFormat/>
    <w:rsid w:val="000D5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D50FA"/>
    <w:rPr>
      <w:i/>
      <w:iCs/>
      <w:color w:val="2F5496" w:themeColor="accent1" w:themeShade="BF"/>
    </w:rPr>
  </w:style>
  <w:style w:type="character" w:styleId="Referireintens">
    <w:name w:val="Intense Reference"/>
    <w:basedOn w:val="Fontdeparagrafimplicit"/>
    <w:uiPriority w:val="32"/>
    <w:qFormat/>
    <w:rsid w:val="000D50FA"/>
    <w:rPr>
      <w:b/>
      <w:bCs/>
      <w:smallCaps/>
      <w:color w:val="2F5496" w:themeColor="accent1" w:themeShade="BF"/>
      <w:spacing w:val="5"/>
    </w:rPr>
  </w:style>
  <w:style w:type="paragraph" w:styleId="Antet">
    <w:name w:val="header"/>
    <w:basedOn w:val="Normal"/>
    <w:link w:val="AntetCaracter"/>
    <w:uiPriority w:val="99"/>
    <w:unhideWhenUsed/>
    <w:rsid w:val="00EF7C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F7CC0"/>
  </w:style>
  <w:style w:type="paragraph" w:styleId="Subsol">
    <w:name w:val="footer"/>
    <w:basedOn w:val="Normal"/>
    <w:link w:val="SubsolCaracter"/>
    <w:uiPriority w:val="99"/>
    <w:unhideWhenUsed/>
    <w:rsid w:val="00EF7CC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F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927</Words>
  <Characters>5383</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Gabriela</dc:creator>
  <cp:keywords/>
  <dc:description/>
  <cp:lastModifiedBy>Fekete Gabriela</cp:lastModifiedBy>
  <cp:revision>1</cp:revision>
  <dcterms:created xsi:type="dcterms:W3CDTF">2024-07-03T12:30:00Z</dcterms:created>
  <dcterms:modified xsi:type="dcterms:W3CDTF">2024-07-03T13:17:00Z</dcterms:modified>
</cp:coreProperties>
</file>